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7FD" w:rsidRDefault="007947FD" w:rsidP="000323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7FD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35746E" w:rsidRDefault="00B41469" w:rsidP="00B4146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 пункту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  <w:r w:rsidR="002E68A4">
        <w:rPr>
          <w:rFonts w:ascii="Times New Roman" w:hAnsi="Times New Roman" w:cs="Times New Roman"/>
          <w:sz w:val="28"/>
          <w:szCs w:val="28"/>
          <w:lang w:val="ru-RU"/>
        </w:rPr>
        <w:t>¹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постанови КМУ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11.10.2016 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№710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ефективне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>))</w:t>
      </w:r>
    </w:p>
    <w:p w:rsidR="003B49AC" w:rsidRDefault="003B49AC" w:rsidP="00B4146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B49AC" w:rsidRPr="003B49AC" w:rsidRDefault="003B49AC" w:rsidP="00032378">
      <w:pPr>
        <w:pStyle w:val="aa"/>
        <w:numPr>
          <w:ilvl w:val="0"/>
          <w:numId w:val="1"/>
        </w:numPr>
        <w:tabs>
          <w:tab w:val="left" w:pos="567"/>
        </w:tabs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Предмет закупівлі</w:t>
      </w:r>
      <w:r w:rsidRPr="003B49A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2378" w:rsidRPr="00032378">
        <w:rPr>
          <w:rFonts w:ascii="Times New Roman" w:hAnsi="Times New Roman" w:cs="Times New Roman"/>
          <w:sz w:val="28"/>
          <w:szCs w:val="28"/>
        </w:rPr>
        <w:t>Страхові послуги – за кодом СРV за ДК 021:2015-66510000-8 (</w:t>
      </w:r>
      <w:proofErr w:type="spellStart"/>
      <w:r w:rsidR="00032378" w:rsidRPr="00032378">
        <w:rPr>
          <w:rFonts w:ascii="Times New Roman" w:hAnsi="Times New Roman" w:cs="Times New Roman"/>
          <w:sz w:val="28"/>
          <w:szCs w:val="28"/>
        </w:rPr>
        <w:t>автоцивілка</w:t>
      </w:r>
      <w:proofErr w:type="spellEnd"/>
      <w:r w:rsidR="00032378" w:rsidRPr="00032378">
        <w:rPr>
          <w:rFonts w:ascii="Times New Roman" w:hAnsi="Times New Roman" w:cs="Times New Roman"/>
          <w:sz w:val="28"/>
          <w:szCs w:val="28"/>
        </w:rPr>
        <w:t xml:space="preserve"> та КАСКО)</w:t>
      </w:r>
      <w:r w:rsidRPr="003B49A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B49AC" w:rsidRPr="003B49AC" w:rsidRDefault="003B49AC" w:rsidP="00032378">
      <w:pPr>
        <w:pStyle w:val="aa"/>
        <w:numPr>
          <w:ilvl w:val="0"/>
          <w:numId w:val="1"/>
        </w:numPr>
        <w:tabs>
          <w:tab w:val="left" w:pos="360"/>
        </w:tabs>
        <w:spacing w:after="120" w:line="240" w:lineRule="auto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3B49AC">
        <w:t xml:space="preserve"> </w:t>
      </w:r>
      <w:r w:rsidR="00032378" w:rsidRPr="00032378">
        <w:rPr>
          <w:rFonts w:ascii="Times New Roman" w:hAnsi="Times New Roman" w:cs="Times New Roman"/>
          <w:sz w:val="28"/>
          <w:szCs w:val="28"/>
        </w:rPr>
        <w:t>UA-2021-06-30-005984-c</w:t>
      </w:r>
      <w:r w:rsidR="0047769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B49AC" w:rsidRPr="00135308" w:rsidRDefault="00FD2B2C" w:rsidP="00032378">
      <w:pPr>
        <w:pStyle w:val="aa"/>
        <w:numPr>
          <w:ilvl w:val="0"/>
          <w:numId w:val="1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D2B2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2378" w:rsidRPr="00032378">
        <w:rPr>
          <w:rFonts w:ascii="Times New Roman" w:hAnsi="Times New Roman" w:cs="Times New Roman"/>
          <w:sz w:val="28"/>
          <w:szCs w:val="28"/>
          <w:lang w:val="ru-RU"/>
        </w:rPr>
        <w:t>44 499,00</w:t>
      </w:r>
      <w:r w:rsidR="00477697">
        <w:rPr>
          <w:rFonts w:ascii="Times New Roman" w:hAnsi="Times New Roman" w:cs="Times New Roman"/>
          <w:sz w:val="28"/>
          <w:szCs w:val="28"/>
          <w:lang w:val="ru-RU"/>
        </w:rPr>
        <w:t xml:space="preserve"> грн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10ACF" w:rsidRDefault="00FD2B2C" w:rsidP="00C10ACF">
      <w:pPr>
        <w:pStyle w:val="aa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0ACF"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 w:rsidRPr="00C10ACF">
        <w:rPr>
          <w:rFonts w:ascii="Times New Roman" w:hAnsi="Times New Roman" w:cs="Times New Roman"/>
          <w:b/>
          <w:sz w:val="28"/>
          <w:szCs w:val="28"/>
        </w:rPr>
        <w:t xml:space="preserve"> технічних та якісних характеристик предмета закупівлі:</w:t>
      </w:r>
      <w:r w:rsidRPr="00C10ACF">
        <w:rPr>
          <w:rFonts w:ascii="Times New Roman" w:hAnsi="Times New Roman" w:cs="Times New Roman"/>
          <w:sz w:val="28"/>
          <w:szCs w:val="28"/>
        </w:rPr>
        <w:t xml:space="preserve"> </w:t>
      </w:r>
      <w:r w:rsidR="00032378" w:rsidRPr="00C10ACF">
        <w:rPr>
          <w:rFonts w:ascii="Times New Roman" w:hAnsi="Times New Roman" w:cs="Times New Roman"/>
          <w:sz w:val="28"/>
          <w:szCs w:val="28"/>
        </w:rPr>
        <w:t xml:space="preserve">З метою забезпечення </w:t>
      </w:r>
      <w:proofErr w:type="spellStart"/>
      <w:r w:rsidR="00032378" w:rsidRPr="00C10ACF">
        <w:rPr>
          <w:rFonts w:ascii="Times New Roman" w:hAnsi="Times New Roman" w:cs="Times New Roman"/>
          <w:sz w:val="28"/>
          <w:szCs w:val="28"/>
        </w:rPr>
        <w:t>Держфінмоніторингу</w:t>
      </w:r>
      <w:proofErr w:type="spellEnd"/>
      <w:r w:rsidR="00032378" w:rsidRPr="00C10ACF">
        <w:rPr>
          <w:rFonts w:ascii="Times New Roman" w:hAnsi="Times New Roman" w:cs="Times New Roman"/>
          <w:sz w:val="28"/>
          <w:szCs w:val="28"/>
        </w:rPr>
        <w:t xml:space="preserve"> послугами водія з перевезення легковим автомобілем замовника та страхування службового автомобіля, необхідно здійснити відповідну </w:t>
      </w:r>
      <w:proofErr w:type="spellStart"/>
      <w:r w:rsidR="00032378" w:rsidRPr="00C10ACF">
        <w:rPr>
          <w:rFonts w:ascii="Times New Roman" w:hAnsi="Times New Roman" w:cs="Times New Roman"/>
          <w:sz w:val="28"/>
          <w:szCs w:val="28"/>
        </w:rPr>
        <w:t>закупілю</w:t>
      </w:r>
      <w:proofErr w:type="spellEnd"/>
      <w:r w:rsidR="00032378" w:rsidRPr="00C10ACF">
        <w:rPr>
          <w:rFonts w:ascii="Times New Roman" w:hAnsi="Times New Roman" w:cs="Times New Roman"/>
          <w:sz w:val="28"/>
          <w:szCs w:val="28"/>
        </w:rPr>
        <w:t>: Страхові послуги – за кодом СРV за ДК 021:2015-66510000-8 (</w:t>
      </w:r>
      <w:proofErr w:type="spellStart"/>
      <w:r w:rsidR="00032378" w:rsidRPr="00C10ACF">
        <w:rPr>
          <w:rFonts w:ascii="Times New Roman" w:hAnsi="Times New Roman" w:cs="Times New Roman"/>
          <w:sz w:val="28"/>
          <w:szCs w:val="28"/>
        </w:rPr>
        <w:t>автоцивілка</w:t>
      </w:r>
      <w:proofErr w:type="spellEnd"/>
      <w:r w:rsidR="00032378" w:rsidRPr="00C10ACF">
        <w:rPr>
          <w:rFonts w:ascii="Times New Roman" w:hAnsi="Times New Roman" w:cs="Times New Roman"/>
          <w:sz w:val="28"/>
          <w:szCs w:val="28"/>
        </w:rPr>
        <w:t xml:space="preserve"> та КАСКО), керуючись умовами статті 14 Закону України «Про публічні закупівлі» (далі – Закон).</w:t>
      </w:r>
      <w:r w:rsidR="00311AC5" w:rsidRPr="00C10ACF">
        <w:rPr>
          <w:rFonts w:ascii="Times New Roman" w:hAnsi="Times New Roman" w:cs="Times New Roman"/>
          <w:sz w:val="28"/>
          <w:szCs w:val="28"/>
        </w:rPr>
        <w:t xml:space="preserve"> </w:t>
      </w:r>
      <w:r w:rsidR="00AB400C" w:rsidRPr="00C10ACF">
        <w:rPr>
          <w:rFonts w:ascii="Times New Roman" w:hAnsi="Times New Roman" w:cs="Times New Roman"/>
          <w:sz w:val="28"/>
          <w:szCs w:val="28"/>
        </w:rPr>
        <w:t xml:space="preserve">З метою отримання необхідних послуг </w:t>
      </w:r>
      <w:proofErr w:type="spellStart"/>
      <w:r w:rsidR="00AB400C" w:rsidRPr="00C10ACF">
        <w:rPr>
          <w:rFonts w:ascii="Times New Roman" w:hAnsi="Times New Roman" w:cs="Times New Roman"/>
          <w:sz w:val="28"/>
          <w:szCs w:val="28"/>
        </w:rPr>
        <w:t>Держфінмоніторинг</w:t>
      </w:r>
      <w:proofErr w:type="spellEnd"/>
      <w:r w:rsidR="00AB400C" w:rsidRPr="00C10ACF">
        <w:rPr>
          <w:rFonts w:ascii="Times New Roman" w:hAnsi="Times New Roman" w:cs="Times New Roman"/>
          <w:sz w:val="28"/>
          <w:szCs w:val="28"/>
        </w:rPr>
        <w:t xml:space="preserve"> зазначив</w:t>
      </w:r>
      <w:r w:rsidR="00AB400C" w:rsidRPr="00AB400C">
        <w:t xml:space="preserve"> </w:t>
      </w:r>
      <w:r w:rsidR="00AB400C">
        <w:t>(</w:t>
      </w:r>
      <w:r w:rsidR="00AB400C" w:rsidRPr="00C10ACF">
        <w:rPr>
          <w:rFonts w:ascii="Times New Roman" w:hAnsi="Times New Roman" w:cs="Times New Roman"/>
          <w:sz w:val="28"/>
          <w:szCs w:val="28"/>
        </w:rPr>
        <w:t>у період оголошення закупівлі на веб-порталі уповноваженого органу) необхідні технічні та якісні вимоги до предмету закупівлі</w:t>
      </w:r>
      <w:r w:rsidR="00955624">
        <w:rPr>
          <w:rFonts w:ascii="Times New Roman" w:hAnsi="Times New Roman" w:cs="Times New Roman"/>
          <w:sz w:val="28"/>
          <w:szCs w:val="28"/>
        </w:rPr>
        <w:t>, а саме</w:t>
      </w:r>
      <w:r w:rsidR="00955624" w:rsidRPr="00955624">
        <w:rPr>
          <w:rFonts w:ascii="Times New Roman" w:hAnsi="Times New Roman" w:cs="Times New Roman"/>
          <w:sz w:val="28"/>
          <w:szCs w:val="28"/>
        </w:rPr>
        <w:t>:</w:t>
      </w:r>
    </w:p>
    <w:p w:rsidR="00C10ACF" w:rsidRDefault="00C10ACF" w:rsidP="00C10ACF">
      <w:pPr>
        <w:pStyle w:val="aa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0ACF">
        <w:rPr>
          <w:rFonts w:ascii="Times New Roman" w:hAnsi="Times New Roman" w:cs="Times New Roman"/>
          <w:sz w:val="28"/>
          <w:szCs w:val="28"/>
        </w:rPr>
        <w:t>1. Страхові випадки (ризики): 1.1) «ДТП» - пошкодження або знищення транспортних засобів (надалі- ТЗ) внаслідок дорожньо-транспортної пригоди, що сталась в процесі руху ТЗ та з його участю (наїзд, перекидання, зіткнення, викид каменів або інших твердих фракцій з – під коліс транспорту), а також пошкодження нерухомого ТЗ іншим рухомими транспортними засобами; 1.2) «ПДТО» - пошкодження або знищення ТЗ внаслідок протиправних дій третіх осіб, в тому числі викрадення складових частин ТЗ, за винятком «Викрадення»;</w:t>
      </w:r>
      <w:r w:rsidRPr="00C10ACF">
        <w:t xml:space="preserve"> </w:t>
      </w:r>
      <w:r w:rsidRPr="00C10ACF">
        <w:rPr>
          <w:rFonts w:ascii="Times New Roman" w:hAnsi="Times New Roman" w:cs="Times New Roman"/>
          <w:sz w:val="28"/>
          <w:szCs w:val="28"/>
        </w:rPr>
        <w:t>1.3)  «Стихія» - пошкодження або знищення ТЗ внаслідок зовнішньої дії природних явищ (удару блискавки, бурі шторму, урагану, зливи, граду, сильного снігопаду, лавини, землетрусу, зсуву та осідання ґрунту</w:t>
      </w:r>
      <w:r>
        <w:rPr>
          <w:rFonts w:ascii="Times New Roman" w:hAnsi="Times New Roman" w:cs="Times New Roman"/>
          <w:sz w:val="28"/>
          <w:szCs w:val="28"/>
        </w:rPr>
        <w:t>, повені, цунамі, смерчу, тощо), нападу тварин,</w:t>
      </w:r>
      <w:r w:rsidRPr="00C10ACF">
        <w:rPr>
          <w:rFonts w:ascii="Times New Roman" w:hAnsi="Times New Roman" w:cs="Times New Roman"/>
          <w:sz w:val="28"/>
          <w:szCs w:val="28"/>
        </w:rPr>
        <w:t xml:space="preserve"> падіння на ТЗ сторонніх предметів</w:t>
      </w:r>
      <w:r>
        <w:rPr>
          <w:rFonts w:ascii="Times New Roman" w:hAnsi="Times New Roman" w:cs="Times New Roman"/>
          <w:sz w:val="28"/>
          <w:szCs w:val="28"/>
        </w:rPr>
        <w:t xml:space="preserve"> (льоду, каміння, цегли, тощо), </w:t>
      </w:r>
      <w:r w:rsidRPr="00C10ACF">
        <w:rPr>
          <w:rFonts w:ascii="Times New Roman" w:hAnsi="Times New Roman" w:cs="Times New Roman"/>
          <w:sz w:val="28"/>
          <w:szCs w:val="28"/>
        </w:rPr>
        <w:t xml:space="preserve">пожежі, що виникла в результаті неконтрольованого горіння, як зовнішнього так і такого, що </w:t>
      </w:r>
      <w:proofErr w:type="spellStart"/>
      <w:r w:rsidRPr="00C10ACF">
        <w:rPr>
          <w:rFonts w:ascii="Times New Roman" w:hAnsi="Times New Roman" w:cs="Times New Roman"/>
          <w:sz w:val="28"/>
          <w:szCs w:val="28"/>
        </w:rPr>
        <w:t>виникло</w:t>
      </w:r>
      <w:proofErr w:type="spellEnd"/>
      <w:r w:rsidRPr="00C10ACF">
        <w:rPr>
          <w:rFonts w:ascii="Times New Roman" w:hAnsi="Times New Roman" w:cs="Times New Roman"/>
          <w:sz w:val="28"/>
          <w:szCs w:val="28"/>
        </w:rPr>
        <w:t xml:space="preserve"> внаслід</w:t>
      </w:r>
      <w:r>
        <w:rPr>
          <w:rFonts w:ascii="Times New Roman" w:hAnsi="Times New Roman" w:cs="Times New Roman"/>
          <w:sz w:val="28"/>
          <w:szCs w:val="28"/>
        </w:rPr>
        <w:t>ок самозаймання або вибуху в ТЗ; 1.4)</w:t>
      </w:r>
      <w:r w:rsidRPr="00C10ACF">
        <w:rPr>
          <w:rFonts w:ascii="Times New Roman" w:hAnsi="Times New Roman" w:cs="Times New Roman"/>
          <w:sz w:val="28"/>
          <w:szCs w:val="28"/>
        </w:rPr>
        <w:tab/>
        <w:t>«Викрадення» - втрата ТЗ в наслідок незаконного заволодіння ТЗ шляхом крадіжки, розбійного нападу, грабежу, якщо в результаті цих дій ТЗ вибув із володіння Страхувальника всупереч його волі.</w:t>
      </w:r>
    </w:p>
    <w:p w:rsidR="00C10ACF" w:rsidRDefault="00C10ACF" w:rsidP="00C10ACF">
      <w:pPr>
        <w:pStyle w:val="aa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0ACF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C10ACF">
        <w:rPr>
          <w:rFonts w:ascii="Times New Roman" w:hAnsi="Times New Roman" w:cs="Times New Roman"/>
          <w:sz w:val="28"/>
          <w:szCs w:val="28"/>
          <w:lang w:val="ru-RU"/>
        </w:rPr>
        <w:t>Територія</w:t>
      </w:r>
      <w:proofErr w:type="spellEnd"/>
      <w:r w:rsidRPr="00C10A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ACF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C10ACF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C10ACF">
        <w:t xml:space="preserve"> </w:t>
      </w:r>
      <w:proofErr w:type="spellStart"/>
      <w:r w:rsidRPr="00C10ACF">
        <w:rPr>
          <w:rFonts w:ascii="Times New Roman" w:hAnsi="Times New Roman" w:cs="Times New Roman"/>
          <w:sz w:val="28"/>
          <w:szCs w:val="28"/>
          <w:lang w:val="ru-RU"/>
        </w:rPr>
        <w:t>Україна</w:t>
      </w:r>
      <w:proofErr w:type="spellEnd"/>
      <w:r w:rsidRPr="00C10ACF">
        <w:rPr>
          <w:rFonts w:ascii="Times New Roman" w:hAnsi="Times New Roman" w:cs="Times New Roman"/>
          <w:sz w:val="28"/>
          <w:szCs w:val="28"/>
          <w:lang w:val="ru-RU"/>
        </w:rPr>
        <w:t xml:space="preserve"> (за </w:t>
      </w:r>
      <w:proofErr w:type="spellStart"/>
      <w:r w:rsidRPr="00C10ACF">
        <w:rPr>
          <w:rFonts w:ascii="Times New Roman" w:hAnsi="Times New Roman" w:cs="Times New Roman"/>
          <w:sz w:val="28"/>
          <w:szCs w:val="28"/>
          <w:lang w:val="ru-RU"/>
        </w:rPr>
        <w:t>виключенням</w:t>
      </w:r>
      <w:proofErr w:type="spellEnd"/>
      <w:r w:rsidRPr="00C10A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ACF">
        <w:rPr>
          <w:rFonts w:ascii="Times New Roman" w:hAnsi="Times New Roman" w:cs="Times New Roman"/>
          <w:sz w:val="28"/>
          <w:szCs w:val="28"/>
          <w:lang w:val="ru-RU"/>
        </w:rPr>
        <w:t>тимчасово</w:t>
      </w:r>
      <w:proofErr w:type="spellEnd"/>
      <w:r w:rsidRPr="00C10A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ACF">
        <w:rPr>
          <w:rFonts w:ascii="Times New Roman" w:hAnsi="Times New Roman" w:cs="Times New Roman"/>
          <w:sz w:val="28"/>
          <w:szCs w:val="28"/>
          <w:lang w:val="ru-RU"/>
        </w:rPr>
        <w:t>окупованої</w:t>
      </w:r>
      <w:proofErr w:type="spellEnd"/>
      <w:r w:rsidRPr="00C10A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ACF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Pr="00C10ACF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10ACF" w:rsidRPr="00C10ACF" w:rsidRDefault="00C10ACF" w:rsidP="00C10ACF">
      <w:pPr>
        <w:pStyle w:val="aa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0ACF">
        <w:rPr>
          <w:rFonts w:ascii="Times New Roman" w:hAnsi="Times New Roman" w:cs="Times New Roman"/>
          <w:sz w:val="28"/>
          <w:szCs w:val="28"/>
          <w:lang w:val="ru-RU"/>
        </w:rPr>
        <w:t xml:space="preserve">3. Строк </w:t>
      </w:r>
      <w:proofErr w:type="spellStart"/>
      <w:r w:rsidRPr="00C10ACF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C10ACF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C10ACF">
        <w:t xml:space="preserve"> </w:t>
      </w:r>
      <w:r w:rsidRPr="00C10ACF">
        <w:rPr>
          <w:rFonts w:ascii="Times New Roman" w:hAnsi="Times New Roman" w:cs="Times New Roman"/>
          <w:sz w:val="28"/>
          <w:szCs w:val="28"/>
          <w:lang w:val="ru-RU"/>
        </w:rPr>
        <w:t xml:space="preserve">12 </w:t>
      </w:r>
      <w:proofErr w:type="spellStart"/>
      <w:r w:rsidRPr="00C10ACF">
        <w:rPr>
          <w:rFonts w:ascii="Times New Roman" w:hAnsi="Times New Roman" w:cs="Times New Roman"/>
          <w:sz w:val="28"/>
          <w:szCs w:val="28"/>
          <w:lang w:val="ru-RU"/>
        </w:rPr>
        <w:t>місяців</w:t>
      </w:r>
      <w:proofErr w:type="spellEnd"/>
      <w:r w:rsidRPr="00C10ACF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10ACF">
        <w:rPr>
          <w:rFonts w:ascii="Times New Roman" w:hAnsi="Times New Roman" w:cs="Times New Roman"/>
          <w:sz w:val="28"/>
          <w:szCs w:val="28"/>
          <w:lang w:val="ru-RU"/>
        </w:rPr>
        <w:t>дати</w:t>
      </w:r>
      <w:proofErr w:type="spellEnd"/>
      <w:r w:rsidRPr="00C10A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ACF">
        <w:rPr>
          <w:rFonts w:ascii="Times New Roman" w:hAnsi="Times New Roman" w:cs="Times New Roman"/>
          <w:sz w:val="28"/>
          <w:szCs w:val="28"/>
          <w:lang w:val="ru-RU"/>
        </w:rPr>
        <w:t>укладення</w:t>
      </w:r>
      <w:proofErr w:type="spellEnd"/>
      <w:r w:rsidRPr="00C10ACF">
        <w:rPr>
          <w:rFonts w:ascii="Times New Roman" w:hAnsi="Times New Roman" w:cs="Times New Roman"/>
          <w:sz w:val="28"/>
          <w:szCs w:val="28"/>
          <w:lang w:val="ru-RU"/>
        </w:rPr>
        <w:t xml:space="preserve"> договору.</w:t>
      </w:r>
    </w:p>
    <w:p w:rsidR="00C10ACF" w:rsidRPr="00C10ACF" w:rsidRDefault="00C10ACF" w:rsidP="00C10ACF">
      <w:pPr>
        <w:pStyle w:val="aa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0ACF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C10ACF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C10A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ACF">
        <w:rPr>
          <w:rFonts w:ascii="Times New Roman" w:hAnsi="Times New Roman" w:cs="Times New Roman"/>
          <w:sz w:val="28"/>
          <w:szCs w:val="28"/>
          <w:lang w:val="ru-RU"/>
        </w:rPr>
        <w:t>зберігання</w:t>
      </w:r>
      <w:proofErr w:type="spellEnd"/>
      <w:r w:rsidRPr="00C10ACF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C10ACF">
        <w:t xml:space="preserve"> </w:t>
      </w:r>
      <w:proofErr w:type="gramStart"/>
      <w:r w:rsidRPr="00C10ACF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C10A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ACF">
        <w:rPr>
          <w:rFonts w:ascii="Times New Roman" w:hAnsi="Times New Roman" w:cs="Times New Roman"/>
          <w:sz w:val="28"/>
          <w:szCs w:val="28"/>
          <w:lang w:val="ru-RU"/>
        </w:rPr>
        <w:t>довільному</w:t>
      </w:r>
      <w:proofErr w:type="spellEnd"/>
      <w:r w:rsidRPr="00C10A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ACF">
        <w:rPr>
          <w:rFonts w:ascii="Times New Roman" w:hAnsi="Times New Roman" w:cs="Times New Roman"/>
          <w:sz w:val="28"/>
          <w:szCs w:val="28"/>
          <w:lang w:val="ru-RU"/>
        </w:rPr>
        <w:t>місці</w:t>
      </w:r>
      <w:proofErr w:type="spellEnd"/>
      <w:r w:rsidRPr="00C10AC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10ACF" w:rsidRPr="00955624" w:rsidRDefault="00955624" w:rsidP="00C10ACF">
      <w:pPr>
        <w:pStyle w:val="aa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Допущені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 ТЗ:</w:t>
      </w:r>
      <w:r w:rsidRPr="00955624">
        <w:t xml:space="preserve"> 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Співробітники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страхувальника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управляють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 ТЗ на 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законних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підставах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водійським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 стажем не 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менше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 5 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віком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молодшим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 25 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55624" w:rsidRPr="00955624" w:rsidRDefault="00955624" w:rsidP="00955624">
      <w:pPr>
        <w:pStyle w:val="aa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562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6. 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Розмір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франшизи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955624">
        <w:t xml:space="preserve"> </w:t>
      </w:r>
      <w:r w:rsidRPr="00955624">
        <w:rPr>
          <w:rFonts w:ascii="Times New Roman" w:hAnsi="Times New Roman" w:cs="Times New Roman"/>
          <w:sz w:val="28"/>
          <w:szCs w:val="28"/>
          <w:lang w:val="ru-RU"/>
        </w:rPr>
        <w:t>«ДТП», «ПДТО», «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Стихія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>» - 0%</w:t>
      </w:r>
      <w:r w:rsidRPr="00955624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955624" w:rsidRPr="00955624" w:rsidRDefault="00955624" w:rsidP="00955624">
      <w:pPr>
        <w:pStyle w:val="aa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5624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Викрадення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>» - 10%</w:t>
      </w:r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Скло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 кузова ТЗ – 0%, </w:t>
      </w:r>
      <w:proofErr w:type="gramStart"/>
      <w:r w:rsidRPr="00955624">
        <w:rPr>
          <w:rFonts w:ascii="Times New Roman" w:hAnsi="Times New Roman" w:cs="Times New Roman"/>
          <w:sz w:val="28"/>
          <w:szCs w:val="28"/>
          <w:lang w:val="ru-RU"/>
        </w:rPr>
        <w:t>При</w:t>
      </w:r>
      <w:proofErr w:type="gramEnd"/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повній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загибелі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 – 10%.</w:t>
      </w:r>
    </w:p>
    <w:p w:rsidR="00955624" w:rsidRPr="00955624" w:rsidRDefault="00955624" w:rsidP="00955624">
      <w:pPr>
        <w:pStyle w:val="aa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5624">
        <w:rPr>
          <w:rFonts w:ascii="Times New Roman" w:hAnsi="Times New Roman" w:cs="Times New Roman"/>
          <w:sz w:val="28"/>
          <w:szCs w:val="28"/>
          <w:lang w:val="ru-RU"/>
        </w:rPr>
        <w:t>7. База ремонту:</w:t>
      </w:r>
      <w:r w:rsidRPr="00955624">
        <w:t xml:space="preserve"> 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Гарантійна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 (авторизована) СТО, 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виплата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відшкодування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 без 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врахування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зносу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автомобіля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55624" w:rsidRPr="00955624" w:rsidRDefault="00955624" w:rsidP="00955624">
      <w:pPr>
        <w:pStyle w:val="aa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Опція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 «Без 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довідки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Поліції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>»:</w:t>
      </w:r>
      <w:r w:rsidRPr="00955624">
        <w:t xml:space="preserve"> </w:t>
      </w:r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пошкодженні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 до 5% 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вартості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 авто-один раз 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 договору. Без 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виключення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стандартні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відсутні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виключення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 при грубому 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порушенні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 ПДР таких як 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проїзд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червоне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світло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світлофору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перетин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подвійної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суцільної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смуги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т.і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>.).</w:t>
      </w:r>
    </w:p>
    <w:p w:rsidR="00955624" w:rsidRDefault="00955624" w:rsidP="00955624">
      <w:pPr>
        <w:pStyle w:val="aa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Опція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Європротокол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>»:</w:t>
      </w:r>
      <w:r w:rsidRPr="00955624">
        <w:t xml:space="preserve"> </w:t>
      </w:r>
      <w:proofErr w:type="gramStart"/>
      <w:r w:rsidRPr="00955624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 межах 50 000,00 грн.</w:t>
      </w:r>
    </w:p>
    <w:p w:rsidR="00955624" w:rsidRPr="00955624" w:rsidRDefault="00955624" w:rsidP="00955624">
      <w:pPr>
        <w:pStyle w:val="aa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Ліміт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відшкодування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955624">
        <w:t xml:space="preserve"> </w:t>
      </w:r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ПКВ (по кожному страховому 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випадку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955624" w:rsidRPr="00955624" w:rsidRDefault="00955624" w:rsidP="00955624">
      <w:pPr>
        <w:pStyle w:val="aa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Покриття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витрат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955624">
        <w:t xml:space="preserve"> 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Евакуатор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найближчого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місця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 ремонту – 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ліміт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 до 1000,00 грн. по ТЗ.</w:t>
      </w:r>
    </w:p>
    <w:p w:rsidR="00955624" w:rsidRDefault="00955624" w:rsidP="00955624">
      <w:pPr>
        <w:pStyle w:val="aa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12. 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Об’єм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покриття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955624">
        <w:t xml:space="preserve"> 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Послуги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добровільного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страхування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автомобілів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 (ПОВНЕ КАСКО).</w:t>
      </w:r>
    </w:p>
    <w:p w:rsidR="00C10ACF" w:rsidRPr="00955624" w:rsidRDefault="00955624" w:rsidP="00955624">
      <w:pPr>
        <w:pStyle w:val="aa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13. 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Страхування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 ОСЦПВ: 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 до Закону 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обов’язкове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страхування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цивільно-правової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відповідальності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власників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наземних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транспортних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 01.07.2004 № 1961-</w:t>
      </w:r>
      <w:proofErr w:type="gramStart"/>
      <w:r w:rsidRPr="0095562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  та</w:t>
      </w:r>
      <w:proofErr w:type="gramEnd"/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Розпорядження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регулювання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ринків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фінансових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 9 </w:t>
      </w:r>
      <w:proofErr w:type="spellStart"/>
      <w:r w:rsidRPr="00955624">
        <w:rPr>
          <w:rFonts w:ascii="Times New Roman" w:hAnsi="Times New Roman" w:cs="Times New Roman"/>
          <w:sz w:val="28"/>
          <w:szCs w:val="28"/>
          <w:lang w:val="ru-RU"/>
        </w:rPr>
        <w:t>липня</w:t>
      </w:r>
      <w:proofErr w:type="spellEnd"/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 2010 року </w:t>
      </w:r>
      <w:r w:rsidRPr="0095562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55624">
        <w:rPr>
          <w:rFonts w:ascii="Times New Roman" w:hAnsi="Times New Roman" w:cs="Times New Roman"/>
          <w:sz w:val="28"/>
          <w:szCs w:val="28"/>
          <w:lang w:val="ru-RU"/>
        </w:rPr>
        <w:t xml:space="preserve"> 566.</w:t>
      </w:r>
    </w:p>
    <w:p w:rsidR="0014126F" w:rsidRPr="00CC0755" w:rsidRDefault="00311AC5" w:rsidP="00955624">
      <w:pPr>
        <w:pStyle w:val="aa"/>
        <w:tabs>
          <w:tab w:val="left" w:pos="567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Більш детально </w:t>
      </w:r>
      <w:r w:rsidRPr="00311AC5">
        <w:rPr>
          <w:rFonts w:ascii="Times New Roman" w:hAnsi="Times New Roman" w:cs="Times New Roman"/>
          <w:sz w:val="28"/>
          <w:szCs w:val="28"/>
        </w:rPr>
        <w:t>технічн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311AC5">
        <w:rPr>
          <w:rFonts w:ascii="Times New Roman" w:hAnsi="Times New Roman" w:cs="Times New Roman"/>
          <w:sz w:val="28"/>
          <w:szCs w:val="28"/>
        </w:rPr>
        <w:t xml:space="preserve"> та якісн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311AC5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11AC5">
        <w:rPr>
          <w:rFonts w:ascii="Times New Roman" w:hAnsi="Times New Roman" w:cs="Times New Roman"/>
          <w:sz w:val="28"/>
          <w:szCs w:val="28"/>
        </w:rPr>
        <w:t xml:space="preserve">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зазначені у </w:t>
      </w:r>
      <w:r w:rsidRPr="00311AC5">
        <w:rPr>
          <w:rFonts w:ascii="Times New Roman" w:hAnsi="Times New Roman" w:cs="Times New Roman"/>
          <w:sz w:val="28"/>
          <w:szCs w:val="28"/>
        </w:rPr>
        <w:t>відповідних вимогах до предмету закупівлі</w:t>
      </w:r>
      <w:r w:rsidRPr="00032378">
        <w:rPr>
          <w:rFonts w:ascii="Times New Roman" w:hAnsi="Times New Roman" w:cs="Times New Roman"/>
          <w:sz w:val="28"/>
          <w:szCs w:val="28"/>
        </w:rPr>
        <w:t>, що розміщені у період оголошення закупівлі на веб-порталі уповноваженого органу.</w:t>
      </w:r>
    </w:p>
    <w:p w:rsidR="007B5207" w:rsidRPr="00FE5358" w:rsidRDefault="007B5207" w:rsidP="00505408">
      <w:pPr>
        <w:pStyle w:val="aa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207"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 w:rsidRPr="007B52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очікуваної вартості предмета закупівлі</w:t>
      </w:r>
      <w:r w:rsidRPr="007B5207">
        <w:rPr>
          <w:rFonts w:ascii="Times New Roman" w:hAnsi="Times New Roman" w:cs="Times New Roman"/>
          <w:b/>
          <w:sz w:val="28"/>
          <w:szCs w:val="28"/>
        </w:rPr>
        <w:t>:</w:t>
      </w:r>
      <w:r w:rsidRPr="007B5207">
        <w:rPr>
          <w:rFonts w:ascii="Times New Roman" w:hAnsi="Times New Roman" w:cs="Times New Roman"/>
          <w:sz w:val="28"/>
          <w:szCs w:val="28"/>
        </w:rPr>
        <w:t xml:space="preserve"> </w:t>
      </w:r>
      <w:r w:rsidR="008E41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F5ECD">
        <w:rPr>
          <w:rFonts w:ascii="Times New Roman" w:hAnsi="Times New Roman" w:cs="Times New Roman"/>
          <w:sz w:val="28"/>
          <w:szCs w:val="28"/>
        </w:rPr>
        <w:t>Очікувана вартість</w:t>
      </w:r>
      <w:r w:rsidR="007F5ECD" w:rsidRPr="007F5ECD">
        <w:t xml:space="preserve"> </w:t>
      </w:r>
      <w:r w:rsidR="007F5ECD" w:rsidRPr="007F5ECD">
        <w:rPr>
          <w:rFonts w:ascii="Times New Roman" w:hAnsi="Times New Roman" w:cs="Times New Roman"/>
          <w:sz w:val="28"/>
          <w:szCs w:val="28"/>
        </w:rPr>
        <w:t>предмета закупівлі</w:t>
      </w:r>
      <w:r w:rsidR="007F5ECD">
        <w:rPr>
          <w:rFonts w:ascii="Times New Roman" w:hAnsi="Times New Roman" w:cs="Times New Roman"/>
          <w:sz w:val="28"/>
          <w:szCs w:val="28"/>
        </w:rPr>
        <w:t xml:space="preserve"> </w:t>
      </w:r>
      <w:r w:rsidRPr="007B5207">
        <w:rPr>
          <w:rFonts w:ascii="Times New Roman" w:hAnsi="Times New Roman" w:cs="Times New Roman"/>
          <w:sz w:val="28"/>
          <w:szCs w:val="28"/>
        </w:rPr>
        <w:t xml:space="preserve"> в сумі </w:t>
      </w:r>
      <w:r w:rsidR="00955624" w:rsidRPr="00955624">
        <w:rPr>
          <w:rFonts w:ascii="Times New Roman" w:hAnsi="Times New Roman" w:cs="Times New Roman"/>
          <w:sz w:val="28"/>
          <w:szCs w:val="28"/>
        </w:rPr>
        <w:t xml:space="preserve">44 499,00 </w:t>
      </w:r>
      <w:r w:rsidRPr="007B5207">
        <w:rPr>
          <w:rFonts w:ascii="Times New Roman" w:hAnsi="Times New Roman" w:cs="Times New Roman"/>
          <w:sz w:val="28"/>
          <w:szCs w:val="28"/>
        </w:rPr>
        <w:t>грн.,</w:t>
      </w:r>
      <w:r w:rsidR="007F5ECD">
        <w:rPr>
          <w:rFonts w:ascii="Times New Roman" w:hAnsi="Times New Roman" w:cs="Times New Roman"/>
          <w:sz w:val="28"/>
          <w:szCs w:val="28"/>
        </w:rPr>
        <w:t xml:space="preserve"> сформована</w:t>
      </w:r>
      <w:r w:rsidRPr="007B5207">
        <w:rPr>
          <w:rFonts w:ascii="Times New Roman" w:hAnsi="Times New Roman" w:cs="Times New Roman"/>
          <w:sz w:val="28"/>
          <w:szCs w:val="28"/>
        </w:rPr>
        <w:t xml:space="preserve"> </w:t>
      </w:r>
      <w:r w:rsidR="005C0835" w:rsidRPr="005C0835">
        <w:rPr>
          <w:rFonts w:ascii="Times New Roman" w:hAnsi="Times New Roman" w:cs="Times New Roman"/>
          <w:sz w:val="28"/>
          <w:szCs w:val="28"/>
        </w:rPr>
        <w:t xml:space="preserve">виходячи з середньої ціни на ринку </w:t>
      </w:r>
      <w:r w:rsidR="00505408">
        <w:rPr>
          <w:rFonts w:ascii="Times New Roman" w:hAnsi="Times New Roman" w:cs="Times New Roman"/>
          <w:sz w:val="28"/>
          <w:szCs w:val="28"/>
        </w:rPr>
        <w:t>щодо с</w:t>
      </w:r>
      <w:r w:rsidR="00505408" w:rsidRPr="00505408">
        <w:rPr>
          <w:rFonts w:ascii="Times New Roman" w:hAnsi="Times New Roman" w:cs="Times New Roman"/>
          <w:sz w:val="28"/>
          <w:szCs w:val="28"/>
        </w:rPr>
        <w:t>трахов</w:t>
      </w:r>
      <w:r w:rsidR="00505408">
        <w:rPr>
          <w:rFonts w:ascii="Times New Roman" w:hAnsi="Times New Roman" w:cs="Times New Roman"/>
          <w:sz w:val="28"/>
          <w:szCs w:val="28"/>
        </w:rPr>
        <w:t>их</w:t>
      </w:r>
      <w:r w:rsidR="00505408" w:rsidRPr="00505408">
        <w:rPr>
          <w:rFonts w:ascii="Times New Roman" w:hAnsi="Times New Roman" w:cs="Times New Roman"/>
          <w:sz w:val="28"/>
          <w:szCs w:val="28"/>
        </w:rPr>
        <w:t xml:space="preserve"> послуги КАСКО </w:t>
      </w:r>
      <w:r w:rsidR="00505408">
        <w:rPr>
          <w:rFonts w:ascii="Times New Roman" w:hAnsi="Times New Roman" w:cs="Times New Roman"/>
          <w:sz w:val="28"/>
          <w:szCs w:val="28"/>
        </w:rPr>
        <w:t>та</w:t>
      </w:r>
      <w:r w:rsidR="00505408" w:rsidRPr="00505408">
        <w:t xml:space="preserve"> </w:t>
      </w:r>
      <w:r w:rsidR="00505408">
        <w:rPr>
          <w:rFonts w:ascii="Times New Roman" w:hAnsi="Times New Roman" w:cs="Times New Roman"/>
          <w:sz w:val="28"/>
          <w:szCs w:val="28"/>
        </w:rPr>
        <w:t>с</w:t>
      </w:r>
      <w:r w:rsidR="00505408" w:rsidRPr="00505408">
        <w:rPr>
          <w:rFonts w:ascii="Times New Roman" w:hAnsi="Times New Roman" w:cs="Times New Roman"/>
          <w:sz w:val="28"/>
          <w:szCs w:val="28"/>
        </w:rPr>
        <w:t>трахов</w:t>
      </w:r>
      <w:r w:rsidR="00505408">
        <w:rPr>
          <w:rFonts w:ascii="Times New Roman" w:hAnsi="Times New Roman" w:cs="Times New Roman"/>
          <w:sz w:val="28"/>
          <w:szCs w:val="28"/>
        </w:rPr>
        <w:t>их послуг</w:t>
      </w:r>
      <w:r w:rsidR="00505408" w:rsidRPr="00505408">
        <w:rPr>
          <w:rFonts w:ascii="Times New Roman" w:hAnsi="Times New Roman" w:cs="Times New Roman"/>
          <w:sz w:val="28"/>
          <w:szCs w:val="28"/>
        </w:rPr>
        <w:t xml:space="preserve"> ОСЦПВ, </w:t>
      </w:r>
      <w:r w:rsidR="00505408">
        <w:rPr>
          <w:rFonts w:ascii="Times New Roman" w:hAnsi="Times New Roman" w:cs="Times New Roman"/>
          <w:sz w:val="28"/>
          <w:szCs w:val="28"/>
        </w:rPr>
        <w:t xml:space="preserve">враховуючи технічні вимоги </w:t>
      </w:r>
      <w:proofErr w:type="spellStart"/>
      <w:r w:rsidR="00505408">
        <w:rPr>
          <w:rFonts w:ascii="Times New Roman" w:hAnsi="Times New Roman" w:cs="Times New Roman"/>
          <w:sz w:val="28"/>
          <w:szCs w:val="28"/>
        </w:rPr>
        <w:t>Держфінмоніторингу</w:t>
      </w:r>
      <w:proofErr w:type="spellEnd"/>
      <w:r w:rsidR="00505408">
        <w:rPr>
          <w:rFonts w:ascii="Times New Roman" w:hAnsi="Times New Roman" w:cs="Times New Roman"/>
          <w:sz w:val="28"/>
          <w:szCs w:val="28"/>
        </w:rPr>
        <w:t xml:space="preserve"> до предмету закупівлі</w:t>
      </w:r>
      <w:r w:rsidR="00505408" w:rsidRPr="00505408">
        <w:rPr>
          <w:rFonts w:ascii="Times New Roman" w:hAnsi="Times New Roman" w:cs="Times New Roman"/>
          <w:sz w:val="28"/>
          <w:szCs w:val="28"/>
        </w:rPr>
        <w:t>.</w:t>
      </w:r>
      <w:r w:rsidR="007F5ECD" w:rsidRPr="007F5E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207" w:rsidRPr="007B5207" w:rsidRDefault="007B5207" w:rsidP="007F5ECD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5207" w:rsidRPr="007B5207" w:rsidSect="000C1A7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54257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F6"/>
    <w:rsid w:val="00032378"/>
    <w:rsid w:val="000C1A75"/>
    <w:rsid w:val="0010662C"/>
    <w:rsid w:val="00135308"/>
    <w:rsid w:val="0014126F"/>
    <w:rsid w:val="00220B4F"/>
    <w:rsid w:val="0022472E"/>
    <w:rsid w:val="002E68A4"/>
    <w:rsid w:val="00311AC5"/>
    <w:rsid w:val="003506E0"/>
    <w:rsid w:val="0035746E"/>
    <w:rsid w:val="003B49AC"/>
    <w:rsid w:val="0043173E"/>
    <w:rsid w:val="00477697"/>
    <w:rsid w:val="00505408"/>
    <w:rsid w:val="0052756F"/>
    <w:rsid w:val="005818E0"/>
    <w:rsid w:val="005C0835"/>
    <w:rsid w:val="005D36EC"/>
    <w:rsid w:val="00750003"/>
    <w:rsid w:val="007947FD"/>
    <w:rsid w:val="007B5207"/>
    <w:rsid w:val="007B61F6"/>
    <w:rsid w:val="007C1D68"/>
    <w:rsid w:val="007F5ECD"/>
    <w:rsid w:val="008E41CA"/>
    <w:rsid w:val="00955624"/>
    <w:rsid w:val="00982372"/>
    <w:rsid w:val="00AB400C"/>
    <w:rsid w:val="00B41469"/>
    <w:rsid w:val="00BE5E82"/>
    <w:rsid w:val="00C10ACF"/>
    <w:rsid w:val="00C36BAF"/>
    <w:rsid w:val="00C9689A"/>
    <w:rsid w:val="00CC0755"/>
    <w:rsid w:val="00FD2B2C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4252"/>
  <w15:chartTrackingRefBased/>
  <w15:docId w15:val="{27AEC061-C7A9-49D7-A246-B9B4E7FA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2656</Words>
  <Characters>1514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Біда Олександр Васильович</dc:creator>
  <cp:keywords/>
  <dc:description/>
  <cp:lastModifiedBy>Біда Олександр Васильович</cp:lastModifiedBy>
  <cp:revision>18</cp:revision>
  <dcterms:created xsi:type="dcterms:W3CDTF">2021-03-05T10:15:00Z</dcterms:created>
  <dcterms:modified xsi:type="dcterms:W3CDTF">2021-07-01T06:07:00Z</dcterms:modified>
</cp:coreProperties>
</file>